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10490" w:leader="none"/>
        </w:tabs>
        <w:suppressAutoHyphens w:val="true"/>
        <w:ind w:left="9356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  <w:t xml:space="preserve">  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>Приложение к постановлению</w:t>
      </w:r>
    </w:p>
    <w:p>
      <w:pPr>
        <w:pStyle w:val="Normal"/>
        <w:widowControl w:val="false"/>
        <w:suppressAutoHyphens w:val="true"/>
        <w:ind w:hanging="1134" w:left="10490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Главы Арамильского           городского округа </w:t>
      </w:r>
    </w:p>
    <w:p>
      <w:pPr>
        <w:pStyle w:val="Normal"/>
        <w:widowControl w:val="false"/>
        <w:suppressAutoHyphens w:val="true"/>
        <w:ind w:left="9356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  <w:t xml:space="preserve">   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от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24.12.2024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№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>560</w:t>
      </w:r>
    </w:p>
    <w:p>
      <w:pPr>
        <w:pStyle w:val="Normal"/>
        <w:widowControl w:val="false"/>
        <w:suppressAutoHyphens w:val="true"/>
        <w:ind w:left="9356"/>
        <w:rPr>
          <w:rFonts w:ascii="Liberation Serif" w:hAnsi="Liberation Serif" w:cs="Liberation Serif"/>
          <w:sz w:val="28"/>
          <w:szCs w:val="28"/>
          <w:lang w:eastAsia="x-none" w:bidi="ru-RU"/>
        </w:rPr>
      </w:pPr>
      <w:bookmarkStart w:id="0" w:name="_Toc227152972"/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                     </w:t>
      </w:r>
      <w:bookmarkEnd w:id="0"/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ПЛАН</w:t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основных мероприятий по подготовке и проведению</w:t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детской оздоровительной кампании в 2025 году на территории</w:t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Арамильского городского округа</w:t>
      </w:r>
    </w:p>
    <w:p>
      <w:pPr>
        <w:pStyle w:val="Normal"/>
        <w:tabs>
          <w:tab w:val="clear" w:pos="708"/>
          <w:tab w:val="left" w:pos="5805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tbl>
      <w:tblPr>
        <w:tblW w:w="14884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970"/>
        <w:gridCol w:w="8527"/>
        <w:gridCol w:w="2551"/>
        <w:gridCol w:w="2835"/>
      </w:tblGrid>
      <w:tr>
        <w:trPr>
          <w:tblHeader w:val="true"/>
          <w:cantSplit w:val="true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Номер</w:t>
              <w:br/>
              <w:t>строки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Разделы плана (Наименование мероприятий)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Ответственный исполнитель</w:t>
            </w:r>
          </w:p>
        </w:tc>
      </w:tr>
    </w:tbl>
    <w:p>
      <w:pPr>
        <w:pStyle w:val="Normal"/>
        <w:tabs>
          <w:tab w:val="clear" w:pos="708"/>
          <w:tab w:val="left" w:pos="5805" w:leader="none"/>
        </w:tabs>
        <w:rPr>
          <w:rFonts w:ascii="Liberation Serif" w:hAnsi="Liberation Serif" w:cs="Liberation Serif"/>
          <w:b/>
          <w:sz w:val="6"/>
          <w:szCs w:val="6"/>
        </w:rPr>
      </w:pPr>
      <w:r>
        <w:rPr>
          <w:rFonts w:cs="Liberation Serif" w:ascii="Liberation Serif" w:hAnsi="Liberation Serif"/>
          <w:b/>
          <w:sz w:val="6"/>
          <w:szCs w:val="6"/>
        </w:rPr>
      </w:r>
    </w:p>
    <w:tbl>
      <w:tblPr>
        <w:tblW w:w="14889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57"/>
        <w:gridCol w:w="8540"/>
        <w:gridCol w:w="2551"/>
        <w:gridCol w:w="2840"/>
      </w:tblGrid>
      <w:tr>
        <w:trPr>
          <w:tblHeader w:val="true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</w:t>
            </w:r>
          </w:p>
        </w:tc>
      </w:tr>
      <w:tr>
        <w:trPr>
          <w:trHeight w:val="599" w:hRule="atLeast"/>
          <w:cantSplit w:val="true"/>
        </w:trPr>
        <w:tc>
          <w:tcPr>
            <w:tcW w:w="1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Мероприятия по созданию нормативно-правовой базы, регламентирующей организацию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 xml:space="preserve"> </w:t>
            </w:r>
            <w:r>
              <w:rPr>
                <w:rFonts w:cs="Liberation Serif" w:ascii="Liberation Serif" w:hAnsi="Liberation Serif"/>
                <w:b/>
              </w:rPr>
              <w:t>детской оздоровительной кампании 2025 года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Утверждение постановления Администрации Арамильского городского округа «О мерах по организации и обеспечению отдыха, оздоровления и занятости детей и подростков, проживающих на территории Арамильского городского округа в 2025 году, включая мероприятия по обеспечению безопасности их жизни и здоровья».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Заключение Соглашения между Администрацией Арамильского городского округа и Министерством образования и молодёжной политики Свердловской области 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в пределах полномочий муниципальных районов, городских округов мероприятий по обеспечению организации отдыха детей в каникулярное время, включая мероприятия по обеспечению безопасности их жизни и здоровья, в 2025 году в Арамильском городском округе.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1623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Подготовка планов и приказов общеобразовательных организацией для подготовки к открытию лагерей с дневным пребыванием детей при общеобразовательных организациях в рамках летней оздоровительной кампании 2025 года, назначению ответственных лиц за организацию оздоровительной работы в общеобразовательном учреждении, комплексную и пожарную безопасность.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1623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Паспортизация лагерей и включение оздоровительных лагерей в реестр организаций отдыха и оздоровления детей и подростков Свердловской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Февраль-Март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780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80" w:left="-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Внесение изменений в административный регламент предоставления услуги «Организация отдыха детей в каникулярное время».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 мере необходимости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780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80" w:left="-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Внесение изменений в целевые показатели в постановление главы Арамильского городского округа «О мерах по организации и обеспечению отдыха, оздоровления и занятости детей и подростков, проживающих на территории Арамильского городского округа в 2025 году».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 мере необходимости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780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80" w:left="-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Утверждение перечня организаций, отдыха и оздоровления детей и подростков в Арамильском городском округе в 2025 году.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780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80" w:left="-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Формирование пакета документов по организации летнего трудоустройства несовершеннолетних через «Молодежную биржу труда» при содействии Государственного   казенного учреждения   службы   занятости   населения   Свердловской   области «Сысертский центр   занятости».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</w:tc>
      </w:tr>
      <w:tr>
        <w:trPr>
          <w:trHeight w:val="675" w:hRule="atLeast"/>
          <w:cantSplit w:val="true"/>
        </w:trPr>
        <w:tc>
          <w:tcPr>
            <w:tcW w:w="1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Мероприятия, связанные с обеспечением безопасности детей</w:t>
              <w:br/>
              <w:t>в организациях отдыха детей и их оздоровления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Направление информации о планируемых к открытию лагерей с дневным пребыванием детей при общеобразовательных организациях в МО МВД России «Сысертский».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034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Направление пакета документов в Территориальный отдел Управления Роспотребнадзора по Свердловской области в Чкаловском районе города Екатеринбурга для получения санитарно-эпидемиологических заключений.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Апрель-Май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Направление уведомления в Территориальный отдел Управления Роспотребнадзора по Свердловской области в Чкаловском районе города Екатеринбурга об открытии лагерей с дневным пребыванием детей при общеобразовательных организациях Арамильского городского округа.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Обеспечение выполнения санитарных требований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правил пожарной безопасности, правил безопасности перевозок детей, с обеспечением безопасности дорожного движения, антитеррористической защищенности мест массового пребывания людей.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Апрель-Май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ГБУЗ Арамильская ЦБ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ГУ МЧС России по Свердловской области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Обеспечение своевременного прохождения медицинских осмотров, обследований и гигиенического обучения персонала лагерей с дневным пребыванием детей при общеобразовательных организациях Арамильского городского округа.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Апрель-Май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санитарно-противоэпидемических (профилактических) мероприятий: акарицидной обработки территории образовательных организаций, организующих летний отдых и оздоровление несовершеннолетних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Приёмка лагерей с дневным пребыванием детей при общеобразовательных организациях.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До 01 июня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Ежедневный контроль работы пищеблока со стороны начальника лагеря с дневным пребыванием детей при общеобразовательных организациях и медицинского работника в рамках реализации совместного приказа Министерства здравоохранения и Министерства общего и профессионального образования Свердловской области «О минимизации рисков инфекционных заболеваний в образовательных (оздоровительных) организациях Свердловской области» № 1325-П/ 292-И от 03.08.17/ 05.09.17г.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Начальники летних оздоровительных лагерей с дневным пребыванием детей</w:t>
            </w:r>
          </w:p>
        </w:tc>
      </w:tr>
      <w:tr>
        <w:trPr>
          <w:trHeight w:val="849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9.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Контроль за организациями выездов организованных групп детей за пределы Арамильского городского округа.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– Сентябрь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Рассмотрение вопросов по организации отдыха и оздоровления, обеспечения безопасности жизни и здоровья детей в летний период 2025 года на областном родительском собрании, общешкольном и классных родительских собраниях.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– Сентябрь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Представитель ГУ МЧС России по Свердловской области                              (по согласованию)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Информирование детей и родительской общественности по предупреждению несчастных случаев на воде с детьми, и</w:t>
            </w:r>
            <w:r>
              <w:rPr/>
              <w:t xml:space="preserve"> </w:t>
            </w:r>
            <w:r>
              <w:rPr>
                <w:rFonts w:cs="Liberation Serif" w:ascii="Liberation Serif" w:hAnsi="Liberation Serif"/>
              </w:rPr>
              <w:t>по вопросам пожарной безопасности и безопасности на водных объектах.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– Сентябрь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ГУ МЧС России по Свердловской области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ремонтных работ в лагерях с дневным пребыванием детей. Приведение зданий и территории организаций отдыха детей в соответствии с требованиями санитарно-эпидемиологических правил и нормативов, правил пожарной безопасности, комплексной безопасности.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 мере необходимости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Определение транспортной схемы доставки в организации отдыха и оздоровления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«УЗ и АТ Администрации АГО»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Осуществление мероприятий по профилактике безнадзорности и правонарушений несовершеннолетних в период каникул в рамках проведения профилактической операции «Подросток».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оздоровительной кампании 2025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МО МВД России «Сысертский»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ТКДНиЗП по Сысертскому району и УСП № 25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(по согласованию)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1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</w:r>
          </w:p>
          <w:p>
            <w:pPr>
              <w:pStyle w:val="Normal"/>
              <w:ind w:right="-112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Организационно-управленческие мероприятия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заседания межведомственной оздоровительной комиссии по вопросам планирования и организации летней оздоровительной кампании на территории Арамильского городского округа в 2025 году.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года, но не реже 1 раза в квартал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Администрация Арамильского городского округа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(ответственный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информационной кампании по информированию населения Арамильского городского округа о запланированных мероприятиях по отдыху и оздоровлению детей в летний период в 2025 году.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Март-Август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Подготовка информационных материалов для СМИ, официального сайта Отдела образования Арамильского городского округа, официальных сайтов образовательных организаций по организации отдыха, оздоровления, занятости детей и порядка предоставления путёвок в летний период 2025 года.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Март-Август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Прием заявлений на предоставление путевок в организации отдыха и оздоровления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Март-Ноябрь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Создание условий для регистрации заявлений и предоставления прилагаемых документов в электронном виде на едином портале государственных услуг https://www.gosuslugi.ru/.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Март-Ноябрь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организационных совещаний для руководителей образовательных организаций по вопросам подготовки и проведения летней оздоровительной кампании 2025 года.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выездных проверок в образовательные организации по подготовке и проведению летней оздоровительной кампании, организации питания в лагерях с дневным пребыванием детей при образовательных организациях.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Осуществление закупки услуг по организации отдыха и оздоровления детей (приобретение путевок в соответствии с действующим с законодательством Российской Федерации).</w:t>
            </w:r>
          </w:p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9.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Своевременное проведение закупок на поставку пищевых продуктов и организацию питания в лагере с дневным пребыванием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Март-Август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анкетирования обучающихся по итогам оздоровительной смены в лагере с дневным пребыванием детей при образовательных организациях.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Июль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Предоставление отчетов о мероприятиях по организации летнего отдыха и оздоровления детей в Арамильском городском округе в 2025 году.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Подготовка отчетов о достижении целевых показателей охвата отдыхом детей в каникулярное время в Министерство образования и молодежной политики Свердловской области, Региональный центр координации деятельности по организации отдыха и оздоровления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Ежемесячно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 xml:space="preserve">Организация досуговых мероприятий </w:t>
            </w:r>
            <w:r>
              <w:rPr/>
              <w:t>в</w:t>
            </w:r>
            <w:r>
              <w:rPr>
                <w:rFonts w:cs="Liberation Serif" w:ascii="Liberation Serif" w:hAnsi="Liberation Serif"/>
              </w:rPr>
              <w:t xml:space="preserve"> лагерях с дневным пребыванием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работы лагерей дневного пребывания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Начальник лагеря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проверок готовности спортивных и игровых сооружений в лагерях с дневным пребыванием детей на территории Арамильского городского округа.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перед началом проведения летней оздоровительной кампании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Разработка и согласование программ работы лагерей дневного пребывания детей при общеобразовательных организациях в период оздоровительной кампании в 2025 году, а также программы профилактической работы на летний период по каждому несовершеннолетнему, состоящему на учете в ПДН, ТКДН и ЗП по Арамильского городского округа.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перед началом проведения оздоровительной кампании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Подготовка педагогических кадров и вожатых для организаций отдыха детей и их оздоровления. Повышение квалификации педагогических кадров и вожатых.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собрания родителей несовершеннолетних, участвующих в проекте «Поезд здоровья», выезжающих на Черноморское побережье.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заездов и выездов в учреждения отдыха и оздоровления, контроль отправления и возвращения детей из учреждений отдыха и оздоровления.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оздоровительной кампании 2025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19.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Мониторинг качества и доступности муниципальной услуги по организации летнего отдыха детей и подростков в каникулярное время, (проведение ежегодных выборочных опросов среди получателей услуг).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оздоровительной кампании 2025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20.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Взаимодействие с отделом ГБУ СО МФЦ в городе Арамиль в рамках реализации административного регламента предоставления муниципальной услуги «Организация отдыха детей в каникулярное время», 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Обеспечение работы «горячей линии» по вопросам организации летней оздоровительной кампании на территории Арамильского городского округа.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оздоровительной кампании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1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</w:rPr>
              <w:t>Мероприятия по развитию детей, раскрытию их творческого</w:t>
            </w:r>
          </w:p>
          <w:p>
            <w:pPr>
              <w:pStyle w:val="Normal"/>
              <w:ind w:firstLine="209" w:right="-108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</w:rPr>
              <w:t>и духовного потенциала</w:t>
            </w:r>
          </w:p>
        </w:tc>
      </w:tr>
      <w:tr>
        <w:trPr>
          <w:trHeight w:val="793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Согласование планов по организации культурно-массовых и спортивных мероприятий для несовершеннолетних в период летней оздоровительной кампании.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</w:tc>
      </w:tr>
      <w:tr>
        <w:trPr>
          <w:trHeight w:val="96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посещения музеев, нацеленных на изучение и сохранение традиций народного творчества, народных ремёсел, нематериального историко-культурного наследия.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trHeight w:val="96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Участие в акциях, проектах, в мероприятиях Российского Движения детей и молодежи «Движение первых» направленных на творческое развитие детей, популяризацию здорового образа жизни и спорта, выбор будущей профессии.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Советники директоров по воспитанию и взаимодействию с детскими общественными объединениями</w:t>
            </w:r>
          </w:p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>
          <w:trHeight w:val="779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Привлечение лагерей дневного пребывания, к участию в областных и всероссийских конкурсах 2025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trHeight w:val="772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Привлечение в оздоровление одаренных детей, состоящих на различных видах учета, находящихся в трудной жизненной ситуации, детей-инвалидов и детей с ОВЗ.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2055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Формирование профильных отрядов детей, с привлечением детей состоящих на различных видах учета, находящихся в трудной жизненной ситуации, детей-инвалидов и детей с ОВЗ.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Обеспечение мероприятий по туристко-краеведческой деятельности (походы, экскурсии, туристические слеты) и т.п. в системе отдыха и оздоровления детей и подростков.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досуговых и спортивных мероприятий для несовершеннолетних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</w:rPr>
              <w:t>в период летней оздоровительной кампании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Учреждения культуры, спорта и молодежной политики АГО</w:t>
            </w:r>
          </w:p>
        </w:tc>
      </w:tr>
    </w:tbl>
    <w:p>
      <w:pPr>
        <w:pStyle w:val="Normal"/>
        <w:ind w:firstLine="709"/>
        <w:jc w:val="both"/>
        <w:rPr>
          <w:rFonts w:ascii="Liberation Serif" w:hAnsi="Liberation Serif" w:cs="Liberation Serif"/>
          <w:spacing w:val="-2"/>
        </w:rPr>
      </w:pPr>
      <w:r>
        <w:rPr>
          <w:rFonts w:cs="Liberation Serif" w:ascii="Liberation Serif" w:hAnsi="Liberation Serif"/>
          <w:spacing w:val="-2"/>
        </w:rPr>
      </w:r>
    </w:p>
    <w:p>
      <w:pPr>
        <w:pStyle w:val="Normal"/>
        <w:jc w:val="both"/>
        <w:rPr>
          <w:rFonts w:ascii="Liberation Serif" w:hAnsi="Liberation Serif" w:cs="Liberation Serif"/>
          <w:spacing w:val="-2"/>
        </w:rPr>
      </w:pPr>
      <w:r>
        <w:rPr>
          <w:rFonts w:cs="Liberation Serif" w:ascii="Liberation Serif" w:hAnsi="Liberation Serif"/>
          <w:spacing w:val="-2"/>
        </w:rPr>
      </w:r>
    </w:p>
    <w:sectPr>
      <w:headerReference w:type="default" r:id="rId2"/>
      <w:headerReference w:type="first" r:id="rId3"/>
      <w:type w:val="nextPage"/>
      <w:pgSz w:orient="landscape" w:w="16838" w:h="11906"/>
      <w:pgMar w:left="1418" w:right="816" w:gutter="0" w:header="709" w:top="902" w:footer="0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5122437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246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e24661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link w:val="PlainText"/>
    <w:qFormat/>
    <w:rsid w:val="0005581b"/>
    <w:rPr>
      <w:rFonts w:ascii="Courier New" w:hAnsi="Courier New"/>
    </w:rPr>
  </w:style>
  <w:style w:type="character" w:styleId="Pagenumber">
    <w:name w:val="page number"/>
    <w:basedOn w:val="DefaultParagraphFont"/>
    <w:qFormat/>
    <w:rsid w:val="00fd5fe8"/>
    <w:rPr/>
  </w:style>
  <w:style w:type="character" w:styleId="Defaultdocbaseattributestylewithoutnowrap1" w:customStyle="1">
    <w:name w:val="defaultdocbaseattributestylewithoutnowrap1"/>
    <w:basedOn w:val="DefaultParagraphFont"/>
    <w:qFormat/>
    <w:rsid w:val="00e54cec"/>
    <w:rPr>
      <w:rFonts w:ascii="Tahoma" w:hAnsi="Tahoma" w:cs="Tahoma"/>
      <w:sz w:val="18"/>
      <w:szCs w:val="18"/>
    </w:rPr>
  </w:style>
  <w:style w:type="character" w:styleId="Style14" w:customStyle="1">
    <w:name w:val="Нижний колонтитул Знак"/>
    <w:basedOn w:val="DefaultParagraphFont"/>
    <w:qFormat/>
    <w:rsid w:val="00de7f8b"/>
    <w:rPr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472f1"/>
    <w:rPr>
      <w:sz w:val="24"/>
      <w:szCs w:val="24"/>
    </w:rPr>
  </w:style>
  <w:style w:type="character" w:styleId="Hyperlink">
    <w:name w:val="Hyperlink"/>
    <w:basedOn w:val="DefaultParagraphFont"/>
    <w:unhideWhenUsed/>
    <w:rsid w:val="0033022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3786e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semiHidden/>
    <w:qFormat/>
    <w:rsid w:val="002d779e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Style13"/>
    <w:qFormat/>
    <w:rsid w:val="0005581b"/>
    <w:pPr/>
    <w:rPr>
      <w:rFonts w:ascii="Courier New" w:hAnsi="Courier New"/>
      <w:sz w:val="20"/>
      <w:szCs w:val="20"/>
    </w:rPr>
  </w:style>
  <w:style w:type="paragraph" w:styleId="Style18" w:customStyle="1">
    <w:name w:val="Знак"/>
    <w:basedOn w:val="Normal"/>
    <w:qFormat/>
    <w:rsid w:val="00fd5fe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fd5fe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de7f8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fd5f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A87C-9F32-49EF-9777-7F785A8E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LibreOffice/7.6.7.2$Linux_X86_64 LibreOffice_project/60$Build-2</Application>
  <AppVersion>15.0000</AppVersion>
  <Pages>9</Pages>
  <Words>1770</Words>
  <Characters>13155</Characters>
  <CharactersWithSpaces>14797</CharactersWithSpaces>
  <Paragraphs>261</Paragraphs>
  <Company>moso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2023-11-21T06:47:00Z</dcterms:created>
  <dc:creator>user</dc:creator>
  <dc:description/>
  <dc:language>ru-RU</dc:language>
  <cp:lastModifiedBy/>
  <cp:lastPrinted>2022-12-28T05:06:00Z</cp:lastPrinted>
  <dcterms:modified xsi:type="dcterms:W3CDTF">2024-12-24T14:48:26Z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